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58B23" w14:textId="0844D82A" w:rsidR="00B50EE4" w:rsidRDefault="00935605" w:rsidP="00935605">
      <w:pPr>
        <w:rPr>
          <w:b/>
          <w:bCs/>
        </w:rPr>
      </w:pPr>
      <w:r w:rsidRPr="00935605">
        <w:rPr>
          <w:b/>
          <w:bCs/>
        </w:rPr>
        <w:t>Előterjesztés</w:t>
      </w:r>
    </w:p>
    <w:p w14:paraId="016E1953" w14:textId="77777777" w:rsidR="00B50EE4" w:rsidRDefault="00B50EE4" w:rsidP="00B50EE4">
      <w:pPr>
        <w:pStyle w:val="Szvegtrzs"/>
      </w:pPr>
      <w:r>
        <w:rPr>
          <w:rStyle w:val="Kiemels2"/>
        </w:rPr>
        <w:t>Telki Község Önkormányzata Képviselő-testületének</w:t>
      </w:r>
    </w:p>
    <w:p w14:paraId="77CE2FDC" w14:textId="41FCA4B3" w:rsidR="00B50EE4" w:rsidRPr="00B50EE4" w:rsidRDefault="00B50EE4" w:rsidP="00B50EE4">
      <w:pPr>
        <w:pStyle w:val="Szvegtrzs"/>
        <w:jc w:val="both"/>
        <w:rPr>
          <w:b/>
          <w:bCs/>
        </w:rPr>
      </w:pPr>
      <w:r>
        <w:rPr>
          <w:rStyle w:val="Kiemels2"/>
        </w:rPr>
        <w:t>Tárgy:</w:t>
      </w:r>
      <w:r>
        <w:t xml:space="preserve"> </w:t>
      </w:r>
      <w:r w:rsidRPr="00B50EE4">
        <w:t>Napelemes rendszerek létesítésének vizsgálata két önkormányzati épületen</w:t>
      </w:r>
    </w:p>
    <w:p w14:paraId="3C0F104A" w14:textId="77777777" w:rsidR="00B50EE4" w:rsidRDefault="00B50EE4" w:rsidP="00B50EE4">
      <w:pPr>
        <w:pStyle w:val="Szvegtrzs"/>
      </w:pPr>
      <w:r>
        <w:rPr>
          <w:rStyle w:val="Kiemels2"/>
        </w:rPr>
        <w:t>Előterjesztő:</w:t>
      </w:r>
      <w:r>
        <w:t xml:space="preserve"> Győrffy Zoltán, önkormányzati képviselő</w:t>
      </w:r>
    </w:p>
    <w:p w14:paraId="01AA6840" w14:textId="77777777" w:rsidR="00B50EE4" w:rsidRPr="00935605" w:rsidRDefault="00B50EE4" w:rsidP="00935605">
      <w:pPr>
        <w:rPr>
          <w:b/>
          <w:bCs/>
        </w:rPr>
      </w:pPr>
    </w:p>
    <w:p w14:paraId="2721A0EF" w14:textId="77777777" w:rsidR="00935605" w:rsidRPr="00935605" w:rsidRDefault="00935605" w:rsidP="00B50EE4">
      <w:pPr>
        <w:jc w:val="both"/>
      </w:pPr>
      <w:r w:rsidRPr="00935605">
        <w:t>Az önkormányzat két, külön villamosenergia-mérővel rendelkező épületén jelentős, jellemzően nappali időszakban jelentkező villamosenergia-fogyasztás van, munkaidőben mérve 12 ill. 14 KWh. A fogyasztást elsősorban számítógépek, klímaberendezések és egyéb irodai berendezések adják, ezért annak időbeli lefutása kedvező a helyben termelt napenergia közvetlen felhasználására.</w:t>
      </w:r>
    </w:p>
    <w:p w14:paraId="5027B874" w14:textId="77777777" w:rsidR="00935605" w:rsidRPr="00935605" w:rsidRDefault="00935605" w:rsidP="00B50EE4">
      <w:pPr>
        <w:jc w:val="both"/>
      </w:pPr>
      <w:r w:rsidRPr="00935605">
        <w:t xml:space="preserve">Javasolt mindkét épület esetében egy-egy, megközelítőleg </w:t>
      </w:r>
      <w:r w:rsidRPr="00935605">
        <w:rPr>
          <w:b/>
          <w:bCs/>
        </w:rPr>
        <w:t>5 kWp teljesítményű napelemes rendszer</w:t>
      </w:r>
      <w:r w:rsidRPr="00935605">
        <w:t xml:space="preserve"> lehetőségének vizsgálata. A rendszerek akkumulátoros energiatároló nélkül készülnének, elsődleges céljuk a nappali saját fogyasztás közvetlen kiváltása.</w:t>
      </w:r>
    </w:p>
    <w:p w14:paraId="1EDC2CDC" w14:textId="77777777" w:rsidR="00935605" w:rsidRPr="00935605" w:rsidRDefault="00935605" w:rsidP="00935605">
      <w:r w:rsidRPr="00935605">
        <w:t xml:space="preserve">A jelenlegi számításhoz </w:t>
      </w:r>
      <w:r w:rsidRPr="00935605">
        <w:rPr>
          <w:b/>
          <w:bCs/>
        </w:rPr>
        <w:t>70 Ft/kWh villamosenergia-árral</w:t>
      </w:r>
      <w:r w:rsidRPr="00935605">
        <w:t xml:space="preserve"> számolva, és épületenként évi mintegy </w:t>
      </w:r>
      <w:r w:rsidRPr="00935605">
        <w:rPr>
          <w:b/>
          <w:bCs/>
        </w:rPr>
        <w:t>3 000–3 500 kWh közvetlenül felhasználható napelemes energiát</w:t>
      </w:r>
      <w:r w:rsidRPr="00935605">
        <w:t xml:space="preserve"> feltételezve az éves megtakarítás várhatóan:</w:t>
      </w:r>
    </w:p>
    <w:p w14:paraId="7FB1AAEA" w14:textId="77777777" w:rsidR="00935605" w:rsidRPr="00935605" w:rsidRDefault="00935605" w:rsidP="00935605">
      <w:pPr>
        <w:numPr>
          <w:ilvl w:val="0"/>
          <w:numId w:val="1"/>
        </w:numPr>
      </w:pPr>
      <w:r w:rsidRPr="00935605">
        <w:t xml:space="preserve">épületenként kb. </w:t>
      </w:r>
      <w:r w:rsidRPr="00935605">
        <w:rPr>
          <w:b/>
          <w:bCs/>
        </w:rPr>
        <w:t>210–245 ezer Ft/év</w:t>
      </w:r>
      <w:r w:rsidRPr="00935605">
        <w:t>,</w:t>
      </w:r>
    </w:p>
    <w:p w14:paraId="5DF6DFA6" w14:textId="77777777" w:rsidR="00935605" w:rsidRPr="00935605" w:rsidRDefault="00935605" w:rsidP="00935605">
      <w:pPr>
        <w:numPr>
          <w:ilvl w:val="0"/>
          <w:numId w:val="1"/>
        </w:numPr>
      </w:pPr>
      <w:r w:rsidRPr="00935605">
        <w:t xml:space="preserve">a két épületre összesen kb. </w:t>
      </w:r>
      <w:r w:rsidRPr="00935605">
        <w:rPr>
          <w:b/>
          <w:bCs/>
        </w:rPr>
        <w:t>420–490 ezer Ft/év</w:t>
      </w:r>
      <w:r w:rsidRPr="00935605">
        <w:t>.</w:t>
      </w:r>
    </w:p>
    <w:p w14:paraId="62EEBAE5" w14:textId="77777777" w:rsidR="00935605" w:rsidRPr="00935605" w:rsidRDefault="00935605" w:rsidP="00935605">
      <w:pPr>
        <w:jc w:val="both"/>
      </w:pPr>
      <w:r w:rsidRPr="00935605">
        <w:t>A pontos megtakarítás az épületek tényleges fogyasztási profiljától, a napelemek elhelyezésétől és tájolásától függ.</w:t>
      </w:r>
      <w:r w:rsidRPr="00935605">
        <w:br/>
        <w:t>A becsült bekerülési költség épületenként 2 millió forint.</w:t>
      </w:r>
    </w:p>
    <w:p w14:paraId="7B84C9FD" w14:textId="77777777" w:rsidR="00935605" w:rsidRPr="00935605" w:rsidRDefault="00935605" w:rsidP="00935605">
      <w:pPr>
        <w:jc w:val="both"/>
      </w:pPr>
      <w:r w:rsidRPr="00935605">
        <w:t>A beruházás megtérülése a számítottnál kedvezőbbé válhat, amennyiben a villamosenergia-szolgáltató vagy kereskedő a pillanatnyilag fel nem használt túltermelést érdemi áron átveszi. Ugyancsak javítja a megtérülést a vásárolt villamos energia árának későbbi emelkedése.</w:t>
      </w:r>
    </w:p>
    <w:p w14:paraId="3045F735" w14:textId="77777777" w:rsidR="00935605" w:rsidRPr="00935605" w:rsidRDefault="00935605" w:rsidP="00935605">
      <w:pPr>
        <w:jc w:val="both"/>
      </w:pPr>
      <w:r w:rsidRPr="00935605">
        <w:t>A napelemes rendszer akkumulátor nélkül lényegesen alacsonyabb beruházási költséggel valósítható meg, és a vizsgált épületek nappali fogyasztási profilja miatt az energiatárolás várhatóan csak korlátozott mértékben javítaná a gazdaságosságot.</w:t>
      </w:r>
    </w:p>
    <w:p w14:paraId="18195DA2" w14:textId="6D92AE08" w:rsidR="00B50EE4" w:rsidRPr="00B50EE4" w:rsidRDefault="00B50EE4" w:rsidP="00B50EE4">
      <w:pPr>
        <w:spacing w:after="0"/>
        <w:jc w:val="both"/>
      </w:pPr>
      <w:r w:rsidRPr="00B50EE4">
        <w:t>Telki, 2026.08.26.</w:t>
      </w:r>
    </w:p>
    <w:p w14:paraId="2B4498C5" w14:textId="5B7CCDFA" w:rsidR="00B50EE4" w:rsidRPr="00B50EE4" w:rsidRDefault="00B50EE4" w:rsidP="00B50EE4">
      <w:pPr>
        <w:spacing w:after="0"/>
        <w:jc w:val="both"/>
      </w:pP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>
        <w:tab/>
      </w:r>
      <w:r>
        <w:tab/>
      </w:r>
      <w:r w:rsidRPr="00B50EE4">
        <w:t>Győrffy Zoltán</w:t>
      </w:r>
    </w:p>
    <w:p w14:paraId="0D247D36" w14:textId="6F48EB6E" w:rsidR="00B50EE4" w:rsidRPr="00B50EE4" w:rsidRDefault="00B50EE4" w:rsidP="00B50EE4">
      <w:pPr>
        <w:spacing w:after="0"/>
        <w:jc w:val="both"/>
      </w:pP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 w:rsidRPr="00B50EE4">
        <w:tab/>
      </w:r>
      <w:r>
        <w:tab/>
      </w:r>
      <w:r>
        <w:tab/>
      </w:r>
      <w:r w:rsidRPr="00B50EE4">
        <w:t>képviselő</w:t>
      </w:r>
    </w:p>
    <w:p w14:paraId="7EC9B894" w14:textId="77777777" w:rsidR="00B50EE4" w:rsidRDefault="00B50EE4" w:rsidP="00935605">
      <w:pPr>
        <w:jc w:val="both"/>
        <w:rPr>
          <w:b/>
          <w:bCs/>
        </w:rPr>
      </w:pPr>
    </w:p>
    <w:p w14:paraId="07296F52" w14:textId="2029CDD2" w:rsidR="00935605" w:rsidRPr="00935605" w:rsidRDefault="00935605" w:rsidP="00935605">
      <w:pPr>
        <w:jc w:val="both"/>
        <w:rPr>
          <w:b/>
          <w:bCs/>
        </w:rPr>
      </w:pPr>
      <w:r w:rsidRPr="00935605">
        <w:rPr>
          <w:b/>
          <w:bCs/>
        </w:rPr>
        <w:t>Határozati javaslat – 1. változat</w:t>
      </w:r>
    </w:p>
    <w:p w14:paraId="5BA03FB4" w14:textId="77777777" w:rsidR="00935605" w:rsidRPr="00935605" w:rsidRDefault="00935605" w:rsidP="00935605">
      <w:pPr>
        <w:jc w:val="both"/>
      </w:pPr>
      <w:r w:rsidRPr="00935605">
        <w:t xml:space="preserve">A PTFB javasolja, hogy az Önkormányzat kérjen be indikatív, illetve összehasonlítható árajánlatokat a két érintett épületre külön-külön telepítendő, egyenként mintegy </w:t>
      </w:r>
      <w:r w:rsidRPr="00935605">
        <w:rPr>
          <w:b/>
          <w:bCs/>
        </w:rPr>
        <w:t>5 kWp teljesítményű, akkumulátor nélküli napelemes rendszer</w:t>
      </w:r>
      <w:r w:rsidRPr="00935605">
        <w:t xml:space="preserve"> megvalósítására.</w:t>
      </w:r>
    </w:p>
    <w:p w14:paraId="65220AE9" w14:textId="77777777" w:rsidR="00B50EE4" w:rsidRDefault="00935605" w:rsidP="00B50EE4">
      <w:pPr>
        <w:spacing w:after="0"/>
        <w:jc w:val="both"/>
      </w:pPr>
      <w:r w:rsidRPr="00935605">
        <w:t>Az ajánlatok alapján készüljön pontos beruházási és megtérülési számítás, amelyet a Bizottság ismételten tárgyal.</w:t>
      </w:r>
    </w:p>
    <w:p w14:paraId="666EBD0D" w14:textId="6E9BABFD" w:rsidR="00B50EE4" w:rsidRDefault="00B50EE4" w:rsidP="00B50EE4">
      <w:pPr>
        <w:spacing w:after="0"/>
        <w:jc w:val="both"/>
      </w:pPr>
      <w:r>
        <w:t>Határidő:</w:t>
      </w:r>
    </w:p>
    <w:p w14:paraId="40BEB046" w14:textId="66096C2D" w:rsidR="00B50EE4" w:rsidRPr="00935605" w:rsidRDefault="00B50EE4" w:rsidP="00B50EE4">
      <w:pPr>
        <w:spacing w:after="0"/>
        <w:jc w:val="both"/>
      </w:pPr>
      <w:r>
        <w:t>Felelős:</w:t>
      </w:r>
    </w:p>
    <w:p w14:paraId="25E85C6E" w14:textId="77777777" w:rsidR="00935605" w:rsidRPr="00935605" w:rsidRDefault="00935605" w:rsidP="00935605">
      <w:pPr>
        <w:jc w:val="both"/>
        <w:rPr>
          <w:b/>
          <w:bCs/>
        </w:rPr>
      </w:pPr>
      <w:r w:rsidRPr="00935605">
        <w:rPr>
          <w:b/>
          <w:bCs/>
        </w:rPr>
        <w:lastRenderedPageBreak/>
        <w:t>Határozati javaslat – 2. változat</w:t>
      </w:r>
    </w:p>
    <w:p w14:paraId="5E2EB01E" w14:textId="77777777" w:rsidR="00935605" w:rsidRPr="00935605" w:rsidRDefault="00935605" w:rsidP="00935605">
      <w:pPr>
        <w:jc w:val="both"/>
      </w:pPr>
      <w:r w:rsidRPr="00935605">
        <w:t>A PTFB jelenleg nem javasolja saját forrásból a napelemes beruházás megindítását, hanem javasolja olyan pályázati vagy egyéb támogatási lehetőség megjelenésének megvárását, amely önkormányzati épületek napelemes energiatermelésének kialakítását támogatja.</w:t>
      </w:r>
    </w:p>
    <w:p w14:paraId="2C803DBD" w14:textId="184A9A79" w:rsidR="00B50EE4" w:rsidRDefault="00935605" w:rsidP="00935605">
      <w:pPr>
        <w:jc w:val="both"/>
      </w:pPr>
      <w:r w:rsidRPr="00935605">
        <w:t xml:space="preserve">Megfelelő támogatási konstrukció megjelenése esetén a két, egyenként mintegy </w:t>
      </w:r>
      <w:r w:rsidRPr="00935605">
        <w:rPr>
          <w:b/>
          <w:bCs/>
        </w:rPr>
        <w:t>5 kWp teljesítményű rendszer</w:t>
      </w:r>
      <w:r w:rsidRPr="00935605">
        <w:t xml:space="preserve"> megvalósításának lehetőségét ismételten a Bizottság elé kell terjeszteni</w:t>
      </w:r>
    </w:p>
    <w:p w14:paraId="205FC498" w14:textId="77777777" w:rsidR="00B50EE4" w:rsidRDefault="00B50EE4" w:rsidP="00B50EE4">
      <w:pPr>
        <w:spacing w:after="0"/>
        <w:jc w:val="both"/>
      </w:pPr>
      <w:r>
        <w:t>Határidő:</w:t>
      </w:r>
    </w:p>
    <w:p w14:paraId="1505BDAF" w14:textId="77777777" w:rsidR="00B50EE4" w:rsidRDefault="00B50EE4" w:rsidP="00B50EE4">
      <w:pPr>
        <w:spacing w:after="0"/>
        <w:jc w:val="both"/>
      </w:pPr>
      <w:r>
        <w:t>Felelős:</w:t>
      </w:r>
    </w:p>
    <w:p w14:paraId="31623A35" w14:textId="77777777" w:rsidR="00B50EE4" w:rsidRDefault="00B50EE4" w:rsidP="00935605">
      <w:pPr>
        <w:jc w:val="both"/>
      </w:pPr>
    </w:p>
    <w:sectPr w:rsidR="00B50EE4" w:rsidSect="009356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0E0"/>
    <w:multiLevelType w:val="multilevel"/>
    <w:tmpl w:val="845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06033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605"/>
    <w:rsid w:val="00264A4A"/>
    <w:rsid w:val="002D3CC7"/>
    <w:rsid w:val="002F7338"/>
    <w:rsid w:val="00935605"/>
    <w:rsid w:val="00B5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7504"/>
  <w15:chartTrackingRefBased/>
  <w15:docId w15:val="{6B0AA6B9-D2AC-4709-9266-A2D40F1A5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5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5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56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5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56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56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56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56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56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5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5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5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560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560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560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560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560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560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5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5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5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5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5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560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560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560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5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560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5605"/>
    <w:rPr>
      <w:b/>
      <w:bCs/>
      <w:smallCaps/>
      <w:color w:val="0F4761" w:themeColor="accent1" w:themeShade="BF"/>
      <w:spacing w:val="5"/>
    </w:rPr>
  </w:style>
  <w:style w:type="character" w:styleId="Kiemels2">
    <w:name w:val="Strong"/>
    <w:qFormat/>
    <w:rsid w:val="00B50EE4"/>
    <w:rPr>
      <w:b/>
      <w:bCs/>
    </w:rPr>
  </w:style>
  <w:style w:type="paragraph" w:styleId="Szvegtrzs">
    <w:name w:val="Body Text"/>
    <w:basedOn w:val="Norml"/>
    <w:link w:val="SzvegtrzsChar"/>
    <w:rsid w:val="00B50EE4"/>
    <w:pPr>
      <w:suppressAutoHyphens/>
      <w:spacing w:after="140" w:line="276" w:lineRule="auto"/>
    </w:pPr>
    <w:rPr>
      <w:rFonts w:ascii="Liberation Serif" w:eastAsia="Noto Serif CJK SC" w:hAnsi="Liberation Serif" w:cs="Noto Sans Devanagari"/>
      <w:lang w:eastAsia="zh-CN" w:bidi="hi-IN"/>
      <w14:ligatures w14:val="none"/>
    </w:rPr>
  </w:style>
  <w:style w:type="character" w:customStyle="1" w:styleId="SzvegtrzsChar">
    <w:name w:val="Szövegtörzs Char"/>
    <w:basedOn w:val="Bekezdsalapbettpusa"/>
    <w:link w:val="Szvegtrzs"/>
    <w:rsid w:val="00B50EE4"/>
    <w:rPr>
      <w:rFonts w:ascii="Liberation Serif" w:eastAsia="Noto Serif CJK SC" w:hAnsi="Liberation Serif" w:cs="Noto Sans Devanagari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350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Mónika Lack</dc:creator>
  <cp:keywords/>
  <dc:description/>
  <cp:lastModifiedBy>Mónika Lack</cp:lastModifiedBy>
  <cp:revision>1</cp:revision>
  <dcterms:created xsi:type="dcterms:W3CDTF">2026-08-27T08:16:00Z</dcterms:created>
  <dcterms:modified xsi:type="dcterms:W3CDTF">2026-08-27T08:42:00Z</dcterms:modified>
</cp:coreProperties>
</file>